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93" w:rsidRDefault="00FF3093" w:rsidP="00FF30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88"/>
      </w:pPr>
      <w:r>
        <w:rPr>
          <w:rFonts w:eastAsia="Times New Roman"/>
          <w:b/>
          <w:bCs/>
        </w:rPr>
        <w:t xml:space="preserve">           </w:t>
      </w:r>
      <w:r>
        <w:rPr>
          <w:rFonts w:eastAsia="Times New Roman"/>
        </w:rPr>
        <w:t xml:space="preserve">                   </w:t>
      </w:r>
      <w:r>
        <w:rPr>
          <w:noProof/>
          <w:lang w:eastAsia="hr-HR"/>
        </w:rPr>
        <w:drawing>
          <wp:inline distT="0" distB="0" distL="0" distR="0" wp14:anchorId="372696D0" wp14:editId="5E747131">
            <wp:extent cx="485775" cy="6191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9" t="-133" r="-16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</w:t>
      </w:r>
    </w:p>
    <w:p w:rsidR="00FF3093" w:rsidRPr="00404094" w:rsidRDefault="00FF3093" w:rsidP="00FF3093">
      <w:pPr>
        <w:rPr>
          <w:b/>
          <w:bCs/>
        </w:rPr>
      </w:pPr>
      <w:r>
        <w:rPr>
          <w:b/>
          <w:bCs/>
        </w:rPr>
        <w:t>REPUBLIKA HRVATSKA</w:t>
      </w:r>
    </w:p>
    <w:p w:rsidR="00FF3093" w:rsidRPr="00404094" w:rsidRDefault="00FF3093" w:rsidP="00FF3093">
      <w:r>
        <w:rPr>
          <w:b/>
          <w:bCs/>
        </w:rPr>
        <w:t>OSJEČKO-BARANJSKA ŽUPANIJA</w:t>
      </w:r>
    </w:p>
    <w:p w:rsidR="00FF3093" w:rsidRDefault="00FF3093" w:rsidP="00FF3093">
      <w:pPr>
        <w:rPr>
          <w:b/>
          <w:bCs/>
        </w:rPr>
      </w:pPr>
      <w:r>
        <w:rPr>
          <w:b/>
          <w:bCs/>
        </w:rPr>
        <w:t>OPĆINA MARIJANCI</w:t>
      </w:r>
    </w:p>
    <w:p w:rsidR="00FF3093" w:rsidRDefault="00FF3093" w:rsidP="00FF3093">
      <w:pPr>
        <w:rPr>
          <w:b/>
          <w:bCs/>
        </w:rPr>
      </w:pPr>
      <w:r>
        <w:rPr>
          <w:b/>
          <w:bCs/>
        </w:rPr>
        <w:t>JEDINSTVENI UPRAVNI ODJEL</w:t>
      </w:r>
    </w:p>
    <w:p w:rsidR="00FF3093" w:rsidRPr="00C9666D" w:rsidRDefault="00FF3093" w:rsidP="00FF3093">
      <w:pPr>
        <w:rPr>
          <w:b/>
          <w:bCs/>
          <w:color w:val="FF0000"/>
        </w:rPr>
      </w:pPr>
    </w:p>
    <w:p w:rsidR="00FF3093" w:rsidRPr="00392728" w:rsidRDefault="00FF3093" w:rsidP="00FF3093">
      <w:pPr>
        <w:rPr>
          <w:bCs/>
        </w:rPr>
      </w:pPr>
      <w:r w:rsidRPr="00392728">
        <w:rPr>
          <w:bCs/>
        </w:rPr>
        <w:t xml:space="preserve">Klasa: </w:t>
      </w:r>
      <w:r w:rsidR="00C75F4F" w:rsidRPr="00392728">
        <w:rPr>
          <w:bCs/>
        </w:rPr>
        <w:t xml:space="preserve"> 400-01/24</w:t>
      </w:r>
      <w:r w:rsidRPr="00392728">
        <w:rPr>
          <w:bCs/>
        </w:rPr>
        <w:t>-01/01</w:t>
      </w:r>
    </w:p>
    <w:p w:rsidR="00FF3093" w:rsidRPr="00392728" w:rsidRDefault="00C75F4F" w:rsidP="00FF3093">
      <w:pPr>
        <w:rPr>
          <w:bCs/>
        </w:rPr>
      </w:pPr>
      <w:r w:rsidRPr="00392728">
        <w:rPr>
          <w:bCs/>
        </w:rPr>
        <w:t>Urbroj: 2158-27-02-24</w:t>
      </w:r>
      <w:r w:rsidR="00AE2023" w:rsidRPr="00392728">
        <w:rPr>
          <w:bCs/>
        </w:rPr>
        <w:t>-</w:t>
      </w:r>
      <w:r w:rsidR="00CE0607">
        <w:rPr>
          <w:bCs/>
        </w:rPr>
        <w:t>23</w:t>
      </w:r>
    </w:p>
    <w:p w:rsidR="00FF3093" w:rsidRPr="00392728" w:rsidRDefault="001B7F0A" w:rsidP="00FF3093">
      <w:pPr>
        <w:rPr>
          <w:bCs/>
        </w:rPr>
      </w:pPr>
      <w:r>
        <w:rPr>
          <w:bCs/>
        </w:rPr>
        <w:t>Marijanci, 08. listopada</w:t>
      </w:r>
      <w:r w:rsidR="00C75F4F" w:rsidRPr="00392728">
        <w:rPr>
          <w:bCs/>
        </w:rPr>
        <w:t xml:space="preserve"> 2024</w:t>
      </w:r>
      <w:r w:rsidR="00FF3093" w:rsidRPr="00392728">
        <w:rPr>
          <w:bCs/>
        </w:rPr>
        <w:t>.</w:t>
      </w:r>
    </w:p>
    <w:p w:rsidR="00FF3093" w:rsidRDefault="00FF3093" w:rsidP="00FF3093">
      <w:pPr>
        <w:rPr>
          <w:b/>
          <w:bCs/>
        </w:rPr>
      </w:pPr>
    </w:p>
    <w:p w:rsidR="00FF3093" w:rsidRDefault="00FF3093" w:rsidP="00FF3093">
      <w:r>
        <w:t xml:space="preserve"> </w:t>
      </w:r>
    </w:p>
    <w:p w:rsidR="00FF3093" w:rsidRDefault="00FF3093" w:rsidP="00FF3093"/>
    <w:p w:rsidR="00FF3093" w:rsidRPr="00B00FE0" w:rsidRDefault="00FF3093" w:rsidP="00FF3093">
      <w:r w:rsidRPr="00B00FE0">
        <w:t>MB: 02722682</w:t>
      </w:r>
    </w:p>
    <w:p w:rsidR="00FF3093" w:rsidRPr="00B00FE0" w:rsidRDefault="00FF3093" w:rsidP="00FF3093">
      <w:r w:rsidRPr="00B00FE0">
        <w:t>ŠIFRA DJELATNOSTI: 8411</w:t>
      </w:r>
    </w:p>
    <w:p w:rsidR="00262745" w:rsidRDefault="00FF3093" w:rsidP="00FF3093">
      <w:r w:rsidRPr="00B00FE0">
        <w:t xml:space="preserve">RAZDOBLJE: </w:t>
      </w:r>
      <w:r w:rsidR="00BC6230">
        <w:t>2024</w:t>
      </w:r>
      <w:r w:rsidR="001B7F0A">
        <w:t>-9</w:t>
      </w:r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</w:r>
    </w:p>
    <w:p w:rsidR="00FF3093" w:rsidRPr="00B00FE0" w:rsidRDefault="007B678A" w:rsidP="00FF3093">
      <w:r>
        <w:t>RAZINA: 23</w:t>
      </w:r>
    </w:p>
    <w:p w:rsidR="00FF3093" w:rsidRPr="00B00FE0" w:rsidRDefault="00FF3093" w:rsidP="00262745">
      <w:pPr>
        <w:jc w:val="both"/>
      </w:pPr>
      <w:r w:rsidRPr="00B00FE0">
        <w:t>RAZDJEL: 0</w:t>
      </w:r>
    </w:p>
    <w:p w:rsidR="00FF3093" w:rsidRPr="00B00FE0" w:rsidRDefault="00FF3093" w:rsidP="00262745">
      <w:pPr>
        <w:jc w:val="both"/>
      </w:pPr>
      <w:r w:rsidRPr="00B00FE0">
        <w:t>RKP: 36119</w:t>
      </w:r>
    </w:p>
    <w:p w:rsidR="00262745" w:rsidRDefault="00262745" w:rsidP="00262745">
      <w:pPr>
        <w:jc w:val="both"/>
      </w:pPr>
      <w:r>
        <w:t>ŠIFRA ŽUPANIJE: 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3093" w:rsidRDefault="00FF3093" w:rsidP="00262745">
      <w:pPr>
        <w:jc w:val="both"/>
      </w:pPr>
      <w:r w:rsidRPr="00B00FE0">
        <w:t>ŠIFRA OPĆINE: 257</w:t>
      </w:r>
    </w:p>
    <w:p w:rsidR="00DF66CD" w:rsidRDefault="00DF66CD" w:rsidP="00262745">
      <w:pPr>
        <w:jc w:val="both"/>
      </w:pPr>
    </w:p>
    <w:p w:rsidR="00B54B9D" w:rsidRDefault="00B54B9D" w:rsidP="00FF3093"/>
    <w:p w:rsidR="00B54B9D" w:rsidRPr="00B00FE0" w:rsidRDefault="008201EE" w:rsidP="00B54B9D">
      <w:pPr>
        <w:jc w:val="center"/>
        <w:rPr>
          <w:b/>
        </w:rPr>
      </w:pPr>
      <w:r>
        <w:rPr>
          <w:b/>
        </w:rPr>
        <w:t>BILJEŠKE</w:t>
      </w:r>
      <w:r w:rsidR="00B54B9D">
        <w:rPr>
          <w:b/>
        </w:rPr>
        <w:t xml:space="preserve"> UZ FINANCIJSKO IZVJEŠĆE</w:t>
      </w:r>
    </w:p>
    <w:p w:rsidR="00B54B9D" w:rsidRPr="00B720B4" w:rsidRDefault="00B54B9D" w:rsidP="00B720B4">
      <w:pPr>
        <w:jc w:val="center"/>
        <w:rPr>
          <w:b/>
        </w:rPr>
      </w:pPr>
      <w:r>
        <w:rPr>
          <w:b/>
        </w:rPr>
        <w:t xml:space="preserve"> ZA </w:t>
      </w:r>
      <w:r w:rsidR="00C75F4F">
        <w:rPr>
          <w:b/>
        </w:rPr>
        <w:t>IZVJEŠ</w:t>
      </w:r>
      <w:r w:rsidR="00C9666D">
        <w:rPr>
          <w:b/>
        </w:rPr>
        <w:t>TAJ</w:t>
      </w:r>
      <w:r w:rsidR="001B7F0A">
        <w:rPr>
          <w:b/>
        </w:rPr>
        <w:t>NO RAZDOBLJE 01.01.2024. – 30.09</w:t>
      </w:r>
      <w:r w:rsidR="00C75F4F">
        <w:rPr>
          <w:b/>
        </w:rPr>
        <w:t>.2024</w:t>
      </w:r>
      <w:r w:rsidRPr="00B00FE0">
        <w:rPr>
          <w:b/>
        </w:rPr>
        <w:t>.</w:t>
      </w:r>
    </w:p>
    <w:p w:rsidR="00B54B9D" w:rsidRPr="00B720B4" w:rsidRDefault="00BC6230" w:rsidP="00B720B4">
      <w:pPr>
        <w:suppressAutoHyphens w:val="0"/>
        <w:spacing w:before="100" w:beforeAutospacing="1" w:after="100" w:afterAutospacing="1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Financijski izvještaj za 2024</w:t>
      </w:r>
      <w:r w:rsidR="00F953A1">
        <w:rPr>
          <w:rFonts w:eastAsia="Times New Roman"/>
          <w:lang w:eastAsia="hr-HR"/>
        </w:rPr>
        <w:t>. g. Općine Marijanci sastavljen je sukladno odredbama Pravilnika o financijskom izvještavanju u proračunskom računovodstvu („Narodne novine“ broj 37/2022) i Okružnici o sastavljanju i predaji financijskih izvještaja proračuna, proračunskih i izvanproračunskih korisnika državnog proračuna, te proračunskih i izvanproračunskih korisnika proračuna jedinica lokalne i područne (regionalne) samouprave za razdoblje od 1. siječnja</w:t>
      </w:r>
      <w:r w:rsidR="001B7F0A">
        <w:rPr>
          <w:rFonts w:eastAsia="Times New Roman"/>
          <w:lang w:eastAsia="hr-HR"/>
        </w:rPr>
        <w:t xml:space="preserve"> do 30. rujna</w:t>
      </w:r>
      <w:r w:rsidR="005D7B45">
        <w:rPr>
          <w:rFonts w:eastAsia="Times New Roman"/>
          <w:lang w:eastAsia="hr-HR"/>
        </w:rPr>
        <w:t xml:space="preserve"> 2024</w:t>
      </w:r>
      <w:r w:rsidR="00F953A1">
        <w:rPr>
          <w:rFonts w:eastAsia="Times New Roman"/>
          <w:lang w:eastAsia="hr-HR"/>
        </w:rPr>
        <w:t>. (KLASA: 400-02/</w:t>
      </w:r>
      <w:r w:rsidR="001B7F0A">
        <w:rPr>
          <w:rFonts w:eastAsia="Times New Roman"/>
          <w:lang w:eastAsia="hr-HR"/>
        </w:rPr>
        <w:t>24-01/19, URBROJ: 513-05-03-24-3 od 3. listopada</w:t>
      </w:r>
      <w:r w:rsidR="00F953A1">
        <w:rPr>
          <w:rFonts w:eastAsia="Times New Roman"/>
          <w:lang w:eastAsia="hr-HR"/>
        </w:rPr>
        <w:t xml:space="preserve"> 2024.g.)</w:t>
      </w:r>
    </w:p>
    <w:p w:rsidR="00FF3093" w:rsidRPr="00B00FE0" w:rsidRDefault="00FF3093" w:rsidP="00FF3093">
      <w:r w:rsidRPr="00B00FE0">
        <w:t>BILJEŠKE UZ OBRAZAC PR-RAS</w:t>
      </w:r>
    </w:p>
    <w:p w:rsidR="00FF3093" w:rsidRPr="00B00FE0" w:rsidRDefault="00FF3093" w:rsidP="00FF3093"/>
    <w:p w:rsidR="00FF3093" w:rsidRPr="00B00FE0" w:rsidRDefault="00FF3093" w:rsidP="00FF3093">
      <w:r w:rsidRPr="00B00FE0">
        <w:t>Bilješka broj 1.</w:t>
      </w:r>
    </w:p>
    <w:p w:rsidR="000463BA" w:rsidRDefault="00FF3093" w:rsidP="00FF3093">
      <w:r>
        <w:t>O</w:t>
      </w:r>
      <w:r w:rsidRPr="00B00FE0">
        <w:t xml:space="preserve">stvareni </w:t>
      </w:r>
      <w:r>
        <w:t xml:space="preserve">su prihodi </w:t>
      </w:r>
      <w:r w:rsidR="00827211">
        <w:t>poslovanja u iznosu 1.084.069,47</w:t>
      </w:r>
      <w:r w:rsidR="00AE2023">
        <w:t xml:space="preserve"> eura te su veći</w:t>
      </w:r>
      <w:r w:rsidRPr="00B00FE0">
        <w:t xml:space="preserve"> u odnosu na</w:t>
      </w:r>
      <w:r w:rsidR="00AB6ACD">
        <w:t xml:space="preserve"> isto izvještajno razdoblje</w:t>
      </w:r>
      <w:r w:rsidRPr="00B00FE0">
        <w:t xml:space="preserve"> </w:t>
      </w:r>
      <w:r w:rsidR="00AB6ACD">
        <w:t>prošle</w:t>
      </w:r>
      <w:r>
        <w:t xml:space="preserve"> godi</w:t>
      </w:r>
      <w:r w:rsidR="00912C93">
        <w:t>n</w:t>
      </w:r>
      <w:r w:rsidR="00AB6ACD">
        <w:t>e</w:t>
      </w:r>
      <w:r w:rsidR="00827211">
        <w:t xml:space="preserve"> kada su iznosili 867460,83</w:t>
      </w:r>
      <w:r w:rsidR="00AE2023">
        <w:t xml:space="preserve"> eura</w:t>
      </w:r>
      <w:r w:rsidRPr="00B00FE0">
        <w:t>.</w:t>
      </w:r>
      <w:r w:rsidR="009F7B98">
        <w:t xml:space="preserve"> N</w:t>
      </w:r>
      <w:r w:rsidR="00F2174F">
        <w:t xml:space="preserve">ajveće odstupanje u odnosu na </w:t>
      </w:r>
      <w:r w:rsidR="00425FD9">
        <w:t>isto izvještajno razdoblje prošle godine</w:t>
      </w:r>
      <w:r w:rsidR="00F2174F">
        <w:t xml:space="preserve"> bilježimo </w:t>
      </w:r>
      <w:r w:rsidR="000C2F7C">
        <w:t>kod Prihoda od pomoći proračunu.</w:t>
      </w:r>
      <w:r w:rsidR="009F7B98">
        <w:t xml:space="preserve"> </w:t>
      </w:r>
      <w:r w:rsidR="00734DC7">
        <w:t>U odnosu na prošlu g</w:t>
      </w:r>
      <w:r w:rsidR="00A26432">
        <w:t>odinu ostvareni su manji</w:t>
      </w:r>
      <w:r w:rsidR="00AB6ACD">
        <w:t xml:space="preserve"> </w:t>
      </w:r>
      <w:r w:rsidR="00734DC7">
        <w:t>prihodi naknada za k</w:t>
      </w:r>
      <w:r w:rsidR="00BE4F45">
        <w:t>orištenje nefinancijsk</w:t>
      </w:r>
      <w:r w:rsidR="00B850CC">
        <w:t>e imovine kao i šumski doprinos koji isključivo ovisi o Hrvatskim šumama i sječi drva na našem području.</w:t>
      </w:r>
      <w:r w:rsidR="00A26432">
        <w:t xml:space="preserve"> </w:t>
      </w:r>
    </w:p>
    <w:p w:rsidR="00D83C4C" w:rsidRDefault="00D83C4C" w:rsidP="00FF3093"/>
    <w:p w:rsidR="00495074" w:rsidRDefault="009F7B98" w:rsidP="00FF3093">
      <w:r>
        <w:t>Ostvareni prihodi od prod</w:t>
      </w:r>
      <w:r w:rsidR="00435BAF">
        <w:t>aje nefinancijske imovine manji su</w:t>
      </w:r>
      <w:r>
        <w:t xml:space="preserve"> u odnosu na prošlu go</w:t>
      </w:r>
      <w:r w:rsidR="00827211">
        <w:t>dinu kada su iznosili 14.079,72</w:t>
      </w:r>
      <w:r w:rsidR="00435BAF">
        <w:t xml:space="preserve"> </w:t>
      </w:r>
      <w:r w:rsidR="00AB6ACD">
        <w:t>eura</w:t>
      </w:r>
      <w:r w:rsidR="007D0B14">
        <w:t xml:space="preserve"> </w:t>
      </w:r>
      <w:r>
        <w:t>dok su ov</w:t>
      </w:r>
      <w:r w:rsidR="00AB6ACD">
        <w:t>e god</w:t>
      </w:r>
      <w:r w:rsidR="00827211">
        <w:t>ine ostvareni u iznosu 1.065,10</w:t>
      </w:r>
      <w:r w:rsidR="000C2F7C">
        <w:t xml:space="preserve"> </w:t>
      </w:r>
      <w:r w:rsidR="0066184D">
        <w:t>eura. Prošlogodišnje ostvarenje se najvećim djelom odnosi na naknadu troškova projektne dokumentacije SE Črnkovci.</w:t>
      </w:r>
    </w:p>
    <w:p w:rsidR="00AB6ACD" w:rsidRDefault="00AB6ACD" w:rsidP="00FF3093"/>
    <w:p w:rsidR="00472689" w:rsidRDefault="00FF3093" w:rsidP="00FF3093">
      <w:r w:rsidRPr="00B00FE0">
        <w:lastRenderedPageBreak/>
        <w:t>Bilješka broj 2.</w:t>
      </w:r>
    </w:p>
    <w:p w:rsidR="00425FD9" w:rsidRDefault="00425FD9" w:rsidP="00FF3093">
      <w:r>
        <w:t>R</w:t>
      </w:r>
      <w:r w:rsidR="0010677B">
        <w:t>ashodi poslovanja</w:t>
      </w:r>
      <w:r w:rsidR="00BC6230">
        <w:t xml:space="preserve"> </w:t>
      </w:r>
      <w:r w:rsidR="000C2F7C">
        <w:t>os</w:t>
      </w:r>
      <w:r w:rsidR="00261282">
        <w:t>tvareni u iznosu od 715.889,55</w:t>
      </w:r>
      <w:r w:rsidR="000C2F7C">
        <w:t xml:space="preserve"> </w:t>
      </w:r>
      <w:r w:rsidR="004171D0">
        <w:t>eura veći su</w:t>
      </w:r>
      <w:r>
        <w:t xml:space="preserve"> u odnosu na ostvaren</w:t>
      </w:r>
      <w:r w:rsidR="00BC6230">
        <w:t>j</w:t>
      </w:r>
      <w:r>
        <w:t xml:space="preserve">e istog izvještajnog razdoblja </w:t>
      </w:r>
      <w:r w:rsidR="0010677B">
        <w:t>prošle go</w:t>
      </w:r>
      <w:r w:rsidR="00261282">
        <w:t>dine kada su iznosili 652.777,42</w:t>
      </w:r>
      <w:r>
        <w:t xml:space="preserve"> eura. Razlika se odnosi na povećanje troškova za zaposlene i </w:t>
      </w:r>
      <w:r w:rsidR="004171D0">
        <w:t>materijalne rashode</w:t>
      </w:r>
      <w:r w:rsidR="005D73B2">
        <w:t>.</w:t>
      </w:r>
    </w:p>
    <w:p w:rsidR="000463BA" w:rsidRDefault="00425FD9" w:rsidP="00FF3093">
      <w:r>
        <w:t xml:space="preserve"> </w:t>
      </w:r>
    </w:p>
    <w:p w:rsidR="00FF3093" w:rsidRDefault="003E08DC" w:rsidP="00FF3093">
      <w:r>
        <w:t>Rashodi za na</w:t>
      </w:r>
      <w:r w:rsidR="007A4556">
        <w:t>bavu nefinancijske imovine veći</w:t>
      </w:r>
      <w:r w:rsidR="007B117D">
        <w:t xml:space="preserve"> su u odnosu na prošlu godinu. Ove godine se ulaže u rekonstrukciju pješačkih staza i nerazvrstanih cesta.</w:t>
      </w:r>
    </w:p>
    <w:p w:rsidR="00D844EB" w:rsidRPr="00B00FE0" w:rsidRDefault="00D844EB" w:rsidP="00FF3093"/>
    <w:p w:rsidR="00FF3093" w:rsidRPr="00B00FE0" w:rsidRDefault="00091B52" w:rsidP="00FF3093">
      <w:r>
        <w:t>Bilješka broj 3</w:t>
      </w:r>
      <w:r w:rsidR="00FF3093" w:rsidRPr="00B00FE0">
        <w:t xml:space="preserve">. </w:t>
      </w:r>
    </w:p>
    <w:p w:rsidR="00FF3093" w:rsidRPr="00B00FE0" w:rsidRDefault="00A30DDE" w:rsidP="00FF3093">
      <w:r>
        <w:t>Primici</w:t>
      </w:r>
      <w:r w:rsidR="00FF3093" w:rsidRPr="00B00FE0">
        <w:t xml:space="preserve"> od financijske imovine i zaduživanja </w:t>
      </w:r>
      <w:r w:rsidR="00A80544">
        <w:t xml:space="preserve">su ostvareni </w:t>
      </w:r>
      <w:r w:rsidR="005D7B45">
        <w:t>u iznos</w:t>
      </w:r>
      <w:r w:rsidR="00B64F05">
        <w:t>u 220.614,62</w:t>
      </w:r>
      <w:r w:rsidR="005D7B45">
        <w:t xml:space="preserve"> eur</w:t>
      </w:r>
      <w:r w:rsidR="00A4278A">
        <w:t>a</w:t>
      </w:r>
      <w:r w:rsidR="00303EED">
        <w:t xml:space="preserve"> temeljem dobivene suglasnosti ministarstva financija za dugoročno</w:t>
      </w:r>
      <w:r w:rsidR="00107DBD">
        <w:t xml:space="preserve"> zaduživ</w:t>
      </w:r>
      <w:r w:rsidR="00303EED">
        <w:t>anje kod Privredne banke Zagreb za financiranje vlastitih projekata u iznosu 600.000,00 eura. Iznos od 100.0</w:t>
      </w:r>
      <w:r w:rsidR="00D6436A">
        <w:t>00,00</w:t>
      </w:r>
      <w:r w:rsidR="00303EED">
        <w:t xml:space="preserve"> eura uplaćen je na račun Općine Marijanci </w:t>
      </w:r>
      <w:r w:rsidR="00D6436A">
        <w:t xml:space="preserve">od strane Kreditora </w:t>
      </w:r>
      <w:r w:rsidR="00303EED">
        <w:t>temeljem dostavljenih doka</w:t>
      </w:r>
      <w:r w:rsidR="004D219A">
        <w:t>za o plaćanju računa/</w:t>
      </w:r>
      <w:r w:rsidR="00D6436A">
        <w:t>situacije izvedenih radova. Preostali dio kredita ostvarit će se ispl</w:t>
      </w:r>
      <w:r w:rsidR="00D41276">
        <w:t>atom na račun dobavljača/izvođač</w:t>
      </w:r>
      <w:r w:rsidR="00D6436A">
        <w:t>a radova na temelju dokumentacije za namjensko trošenje sredstava.</w:t>
      </w:r>
    </w:p>
    <w:p w:rsidR="00FF3093" w:rsidRPr="00B00FE0" w:rsidRDefault="00FF3093" w:rsidP="00FF3093"/>
    <w:p w:rsidR="00FF3093" w:rsidRPr="00B00FE0" w:rsidRDefault="00091B52" w:rsidP="00FF3093">
      <w:r>
        <w:t>Bilješka broj 4</w:t>
      </w:r>
      <w:r w:rsidR="00FF3093" w:rsidRPr="00B00FE0">
        <w:t xml:space="preserve">. </w:t>
      </w:r>
    </w:p>
    <w:p w:rsidR="00FF3093" w:rsidRPr="00B00FE0" w:rsidRDefault="004705F7" w:rsidP="00FF3093">
      <w:r>
        <w:t>Na šifri Y006</w:t>
      </w:r>
      <w:r w:rsidR="00091B52">
        <w:t xml:space="preserve"> ostvaren je manjak</w:t>
      </w:r>
      <w:r w:rsidR="00FF3093">
        <w:t xml:space="preserve"> prihoda i p</w:t>
      </w:r>
      <w:r w:rsidR="000912B7">
        <w:t xml:space="preserve">rimitaka </w:t>
      </w:r>
      <w:r w:rsidR="00091B52">
        <w:t xml:space="preserve">u iznosu </w:t>
      </w:r>
      <w:r w:rsidR="00E5554C">
        <w:t>664.645,85</w:t>
      </w:r>
      <w:r w:rsidR="009E0864">
        <w:t xml:space="preserve"> eura </w:t>
      </w:r>
      <w:r w:rsidR="00107DBD">
        <w:t>s time da je iznos od 91.875,37 eura preneseni manjak.</w:t>
      </w:r>
    </w:p>
    <w:p w:rsidR="00FF3093" w:rsidRPr="00B00FE0" w:rsidRDefault="00FF3093" w:rsidP="00FF3093"/>
    <w:p w:rsidR="00FF3093" w:rsidRPr="00B00FE0" w:rsidRDefault="00FF3093" w:rsidP="00FF3093">
      <w:r w:rsidRPr="00B00FE0">
        <w:t>BILJEŠKE UZ OBRAZAC OBAVEZE</w:t>
      </w:r>
    </w:p>
    <w:p w:rsidR="00FF3093" w:rsidRPr="00B00FE0" w:rsidRDefault="00FF3093" w:rsidP="00FF3093"/>
    <w:p w:rsidR="00FF3093" w:rsidRPr="00B00FE0" w:rsidRDefault="00FF3093" w:rsidP="00FF3093">
      <w:r w:rsidRPr="00B00FE0">
        <w:t>Bilješka broj 7.</w:t>
      </w:r>
    </w:p>
    <w:p w:rsidR="00FF3093" w:rsidRDefault="00FF3093" w:rsidP="00FF3093">
      <w:r>
        <w:t>Stanje obveza 1.</w:t>
      </w:r>
      <w:r w:rsidR="00107DBD">
        <w:t xml:space="preserve"> siječnja iznosilo je 698.154,56</w:t>
      </w:r>
      <w:r w:rsidR="009E0864">
        <w:t xml:space="preserve"> eura</w:t>
      </w:r>
      <w:r>
        <w:t xml:space="preserve"> dok one na kraju izvještajno</w:t>
      </w:r>
      <w:r w:rsidR="0013732F">
        <w:t xml:space="preserve">g razdoblja iznose </w:t>
      </w:r>
      <w:r w:rsidR="009F5610">
        <w:t>1.297.850,44</w:t>
      </w:r>
      <w:r w:rsidR="009E0864">
        <w:t xml:space="preserve"> eura</w:t>
      </w:r>
      <w:r w:rsidRPr="00B00FE0">
        <w:t>.</w:t>
      </w:r>
      <w:r w:rsidR="009F5610">
        <w:t xml:space="preserve"> Iznos od 850.970,00</w:t>
      </w:r>
      <w:r w:rsidR="009E0864">
        <w:t xml:space="preserve"> eura</w:t>
      </w:r>
      <w:r w:rsidR="004761B9">
        <w:t xml:space="preserve"> se odnosi na nedospjele obveze za financijsku i</w:t>
      </w:r>
      <w:r w:rsidR="002F203D">
        <w:t>movinu.</w:t>
      </w:r>
      <w:r w:rsidR="00433F7D">
        <w:t xml:space="preserve"> </w:t>
      </w:r>
      <w:r w:rsidR="00380FDE">
        <w:t>Dospjele obv</w:t>
      </w:r>
      <w:r w:rsidR="00460B1E">
        <w:t>eze</w:t>
      </w:r>
      <w:r w:rsidR="009F5610">
        <w:t xml:space="preserve"> koje iznose 428.880,44</w:t>
      </w:r>
      <w:r w:rsidR="00460B1E">
        <w:t xml:space="preserve"> podmirit će se u roku dospjeća plaćanja računa.</w:t>
      </w:r>
      <w:r w:rsidR="00112597">
        <w:t xml:space="preserve"> Većim dijelom su to obveze koje se odnose na rekonstrukciju NK Mladost Črnkovci te za kapitalni projekt spojne ceste Kunišinci.</w:t>
      </w:r>
    </w:p>
    <w:p w:rsidR="00DF66CD" w:rsidRDefault="00DF66CD" w:rsidP="00FF3093"/>
    <w:p w:rsidR="00B720B4" w:rsidRDefault="00FF3093" w:rsidP="00DF66CD">
      <w:r w:rsidRPr="00B00FE0">
        <w:t>PREGLED STANJA I ROKOVA DOSPIJEĆA DUGOROČNIH I KRATKOROČNIH ZAJMOVA, ROBNIH KREDITA I FINANCIJSKIH ZAJMOVA TE KAMATA NA ZAJMOVE</w:t>
      </w:r>
    </w:p>
    <w:p w:rsidR="00FF3093" w:rsidRPr="00B00FE0" w:rsidRDefault="00FF3093" w:rsidP="00FF3093">
      <w:pPr>
        <w:pStyle w:val="NormalWeb"/>
        <w:spacing w:after="0" w:line="240" w:lineRule="auto"/>
      </w:pPr>
      <w:r w:rsidRPr="00B00FE0">
        <w:t>Tablica primljenih robnih kredita i financijskih zajmova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766"/>
        <w:gridCol w:w="1950"/>
      </w:tblGrid>
      <w:tr w:rsidR="00FF3093" w:rsidRPr="00B00FE0" w:rsidTr="0077474E">
        <w:tc>
          <w:tcPr>
            <w:tcW w:w="1857" w:type="dxa"/>
          </w:tcPr>
          <w:p w:rsidR="00FF3093" w:rsidRPr="00B00FE0" w:rsidRDefault="00FF3093" w:rsidP="005F645F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NAZIV PRAVNE OSOBE</w:t>
            </w:r>
          </w:p>
        </w:tc>
        <w:tc>
          <w:tcPr>
            <w:tcW w:w="1857" w:type="dxa"/>
          </w:tcPr>
          <w:p w:rsidR="00FF3093" w:rsidRPr="00B00FE0" w:rsidRDefault="00FF3093" w:rsidP="005F645F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OPIS VRSTE KREDITA</w:t>
            </w:r>
          </w:p>
        </w:tc>
        <w:tc>
          <w:tcPr>
            <w:tcW w:w="1858" w:type="dxa"/>
          </w:tcPr>
          <w:p w:rsidR="00FF3093" w:rsidRPr="00B00FE0" w:rsidRDefault="00FF3093" w:rsidP="005F645F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STANJE 1.1.</w:t>
            </w:r>
          </w:p>
        </w:tc>
        <w:tc>
          <w:tcPr>
            <w:tcW w:w="1766" w:type="dxa"/>
          </w:tcPr>
          <w:p w:rsidR="00FF3093" w:rsidRPr="00B00FE0" w:rsidRDefault="00FF3093" w:rsidP="005F645F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OTPLATA</w:t>
            </w:r>
          </w:p>
        </w:tc>
        <w:tc>
          <w:tcPr>
            <w:tcW w:w="1950" w:type="dxa"/>
          </w:tcPr>
          <w:p w:rsidR="00FF3093" w:rsidRPr="00B00FE0" w:rsidRDefault="00B103C8" w:rsidP="005F645F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STANJE 30.09</w:t>
            </w:r>
            <w:r w:rsidR="0077474E">
              <w:rPr>
                <w:lang w:val="en-US"/>
              </w:rPr>
              <w:t>.2024</w:t>
            </w:r>
            <w:r w:rsidR="00FF3093" w:rsidRPr="00B00FE0">
              <w:rPr>
                <w:lang w:val="en-US"/>
              </w:rPr>
              <w:t>.</w:t>
            </w:r>
          </w:p>
        </w:tc>
      </w:tr>
      <w:tr w:rsidR="00FF3093" w:rsidRPr="00B00FE0" w:rsidTr="0077474E">
        <w:tc>
          <w:tcPr>
            <w:tcW w:w="1857" w:type="dxa"/>
          </w:tcPr>
          <w:p w:rsidR="00FF3093" w:rsidRPr="00B00FE0" w:rsidRDefault="00FF3093" w:rsidP="005F645F">
            <w:pPr>
              <w:pStyle w:val="NormalWeb"/>
              <w:spacing w:after="0" w:line="240" w:lineRule="auto"/>
              <w:rPr>
                <w:lang w:val="en-US"/>
              </w:rPr>
            </w:pPr>
            <w:proofErr w:type="spellStart"/>
            <w:r w:rsidRPr="00B00FE0">
              <w:rPr>
                <w:lang w:val="en-US"/>
              </w:rPr>
              <w:t>Privredna</w:t>
            </w:r>
            <w:proofErr w:type="spellEnd"/>
            <w:r w:rsidRPr="00B00FE0">
              <w:rPr>
                <w:lang w:val="en-US"/>
              </w:rPr>
              <w:t xml:space="preserve"> </w:t>
            </w:r>
            <w:proofErr w:type="spellStart"/>
            <w:r w:rsidRPr="00B00FE0">
              <w:rPr>
                <w:lang w:val="en-US"/>
              </w:rPr>
              <w:t>banka</w:t>
            </w:r>
            <w:proofErr w:type="spellEnd"/>
            <w:r w:rsidRPr="00B00FE0">
              <w:rPr>
                <w:lang w:val="en-US"/>
              </w:rPr>
              <w:t xml:space="preserve"> Zagreb</w:t>
            </w:r>
          </w:p>
        </w:tc>
        <w:tc>
          <w:tcPr>
            <w:tcW w:w="1857" w:type="dxa"/>
          </w:tcPr>
          <w:p w:rsidR="00FF3093" w:rsidRPr="00B00FE0" w:rsidRDefault="00FF3093" w:rsidP="005F645F">
            <w:pPr>
              <w:pStyle w:val="NormalWeb"/>
              <w:spacing w:after="0" w:line="240" w:lineRule="auto"/>
              <w:rPr>
                <w:lang w:val="en-US"/>
              </w:rPr>
            </w:pPr>
          </w:p>
        </w:tc>
        <w:tc>
          <w:tcPr>
            <w:tcW w:w="1858" w:type="dxa"/>
          </w:tcPr>
          <w:p w:rsidR="00FF3093" w:rsidRPr="00B00FE0" w:rsidRDefault="0077474E" w:rsidP="00153663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388.358,04</w:t>
            </w:r>
          </w:p>
        </w:tc>
        <w:tc>
          <w:tcPr>
            <w:tcW w:w="1766" w:type="dxa"/>
          </w:tcPr>
          <w:p w:rsidR="00FF3093" w:rsidRPr="00B00FE0" w:rsidRDefault="0044347C" w:rsidP="00153663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53.199,70</w:t>
            </w:r>
          </w:p>
        </w:tc>
        <w:tc>
          <w:tcPr>
            <w:tcW w:w="1950" w:type="dxa"/>
          </w:tcPr>
          <w:p w:rsidR="00FF3093" w:rsidRPr="00B00FE0" w:rsidRDefault="0044347C" w:rsidP="00E26CDE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335.158,34</w:t>
            </w:r>
          </w:p>
        </w:tc>
      </w:tr>
      <w:tr w:rsidR="00FF3093" w:rsidRPr="00B00FE0" w:rsidTr="0077474E">
        <w:tc>
          <w:tcPr>
            <w:tcW w:w="1857" w:type="dxa"/>
          </w:tcPr>
          <w:p w:rsidR="00FF3093" w:rsidRPr="00B00FE0" w:rsidRDefault="00FF3093" w:rsidP="005F645F">
            <w:pPr>
              <w:pStyle w:val="NormalWeb"/>
              <w:spacing w:after="0" w:line="240" w:lineRule="auto"/>
              <w:rPr>
                <w:lang w:val="en-US"/>
              </w:rPr>
            </w:pPr>
            <w:proofErr w:type="spellStart"/>
            <w:r w:rsidRPr="00B00FE0">
              <w:rPr>
                <w:lang w:val="en-US"/>
              </w:rPr>
              <w:t>Privredna</w:t>
            </w:r>
            <w:proofErr w:type="spellEnd"/>
            <w:r w:rsidRPr="00B00FE0">
              <w:rPr>
                <w:lang w:val="en-US"/>
              </w:rPr>
              <w:t xml:space="preserve"> </w:t>
            </w:r>
            <w:proofErr w:type="spellStart"/>
            <w:r w:rsidRPr="00B00FE0">
              <w:rPr>
                <w:lang w:val="en-US"/>
              </w:rPr>
              <w:t>banka</w:t>
            </w:r>
            <w:proofErr w:type="spellEnd"/>
            <w:r w:rsidRPr="00B00FE0">
              <w:rPr>
                <w:lang w:val="en-US"/>
              </w:rPr>
              <w:t xml:space="preserve"> Zagreb</w:t>
            </w:r>
          </w:p>
        </w:tc>
        <w:tc>
          <w:tcPr>
            <w:tcW w:w="1857" w:type="dxa"/>
          </w:tcPr>
          <w:p w:rsidR="00FF3093" w:rsidRPr="00B00FE0" w:rsidRDefault="00FF3093" w:rsidP="005F645F">
            <w:pPr>
              <w:pStyle w:val="NormalWeb"/>
              <w:spacing w:after="0" w:line="240" w:lineRule="auto"/>
              <w:rPr>
                <w:lang w:val="en-US"/>
              </w:rPr>
            </w:pPr>
          </w:p>
        </w:tc>
        <w:tc>
          <w:tcPr>
            <w:tcW w:w="1858" w:type="dxa"/>
          </w:tcPr>
          <w:p w:rsidR="00FF3093" w:rsidRPr="00B00FE0" w:rsidRDefault="0077474E" w:rsidP="00153663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119.293,05</w:t>
            </w:r>
          </w:p>
        </w:tc>
        <w:tc>
          <w:tcPr>
            <w:tcW w:w="1766" w:type="dxa"/>
          </w:tcPr>
          <w:p w:rsidR="00FF3093" w:rsidRPr="00B00FE0" w:rsidRDefault="003127D6" w:rsidP="00153663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62.785,80</w:t>
            </w:r>
          </w:p>
        </w:tc>
        <w:tc>
          <w:tcPr>
            <w:tcW w:w="1950" w:type="dxa"/>
          </w:tcPr>
          <w:p w:rsidR="00FF3093" w:rsidRPr="00B00FE0" w:rsidRDefault="003127D6" w:rsidP="00E26CDE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56.507,25</w:t>
            </w:r>
          </w:p>
        </w:tc>
      </w:tr>
      <w:tr w:rsidR="0077474E" w:rsidRPr="00B00FE0" w:rsidTr="0077474E">
        <w:trPr>
          <w:trHeight w:val="622"/>
        </w:trPr>
        <w:tc>
          <w:tcPr>
            <w:tcW w:w="1857" w:type="dxa"/>
          </w:tcPr>
          <w:p w:rsidR="0077474E" w:rsidRDefault="0077474E" w:rsidP="005F645F">
            <w:pPr>
              <w:pStyle w:val="NormalWeb"/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Privredna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banka</w:t>
            </w:r>
            <w:proofErr w:type="spellEnd"/>
            <w:r>
              <w:rPr>
                <w:lang w:val="en-US"/>
              </w:rPr>
              <w:t xml:space="preserve"> Zagreb</w:t>
            </w:r>
          </w:p>
        </w:tc>
        <w:tc>
          <w:tcPr>
            <w:tcW w:w="1857" w:type="dxa"/>
          </w:tcPr>
          <w:p w:rsidR="0077474E" w:rsidRDefault="0077474E" w:rsidP="005F645F">
            <w:pPr>
              <w:pStyle w:val="NormalWeb"/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Dugoročni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kredit</w:t>
            </w:r>
            <w:proofErr w:type="spellEnd"/>
          </w:p>
        </w:tc>
        <w:tc>
          <w:tcPr>
            <w:tcW w:w="1858" w:type="dxa"/>
          </w:tcPr>
          <w:p w:rsidR="0077474E" w:rsidRDefault="0077474E" w:rsidP="00153663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1766" w:type="dxa"/>
          </w:tcPr>
          <w:p w:rsidR="0077474E" w:rsidRDefault="0077474E" w:rsidP="00153663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1950" w:type="dxa"/>
          </w:tcPr>
          <w:p w:rsidR="0077474E" w:rsidRDefault="00EF6C38" w:rsidP="00E26CDE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220.614,62</w:t>
            </w:r>
          </w:p>
        </w:tc>
      </w:tr>
      <w:tr w:rsidR="00FF3093" w:rsidRPr="00B00FE0" w:rsidTr="0077474E">
        <w:tc>
          <w:tcPr>
            <w:tcW w:w="1857" w:type="dxa"/>
          </w:tcPr>
          <w:p w:rsidR="00153663" w:rsidRPr="00B00FE0" w:rsidRDefault="00EF6C38" w:rsidP="005F645F">
            <w:pPr>
              <w:pStyle w:val="NormalWeb"/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Ukupno</w:t>
            </w:r>
            <w:proofErr w:type="spellEnd"/>
          </w:p>
        </w:tc>
        <w:tc>
          <w:tcPr>
            <w:tcW w:w="1857" w:type="dxa"/>
          </w:tcPr>
          <w:p w:rsidR="00FF3093" w:rsidRPr="00B00FE0" w:rsidRDefault="00FF3093" w:rsidP="005F645F">
            <w:pPr>
              <w:pStyle w:val="NormalWeb"/>
              <w:spacing w:after="0" w:line="240" w:lineRule="auto"/>
              <w:rPr>
                <w:lang w:val="en-US"/>
              </w:rPr>
            </w:pPr>
          </w:p>
        </w:tc>
        <w:tc>
          <w:tcPr>
            <w:tcW w:w="1858" w:type="dxa"/>
          </w:tcPr>
          <w:p w:rsidR="00FF3093" w:rsidRPr="00B00FE0" w:rsidRDefault="00340846" w:rsidP="00153663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507.651,09</w:t>
            </w:r>
          </w:p>
        </w:tc>
        <w:tc>
          <w:tcPr>
            <w:tcW w:w="1766" w:type="dxa"/>
          </w:tcPr>
          <w:p w:rsidR="00FF3093" w:rsidRPr="00B00FE0" w:rsidRDefault="00632857" w:rsidP="00153663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115.985,50</w:t>
            </w:r>
          </w:p>
        </w:tc>
        <w:tc>
          <w:tcPr>
            <w:tcW w:w="1950" w:type="dxa"/>
          </w:tcPr>
          <w:p w:rsidR="00FF3093" w:rsidRPr="00B00FE0" w:rsidRDefault="00632857" w:rsidP="00E26CDE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612.280,21</w:t>
            </w:r>
          </w:p>
        </w:tc>
      </w:tr>
    </w:tbl>
    <w:p w:rsidR="00FF3093" w:rsidRDefault="0077474E" w:rsidP="00FF3093">
      <w:pPr>
        <w:pStyle w:val="NormalWeb"/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Temeljem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Odluke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kratkoročnom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zaduživanju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Općine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Marijanci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svrhu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održavanja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tekuće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likvidnosti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koristi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dopušteno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prekoračenje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temeljem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Ugovora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kratkoročnom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kreditu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stanjem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 w:rsidR="000233AE">
        <w:rPr>
          <w:lang w:val="en-US"/>
        </w:rPr>
        <w:t xml:space="preserve"> </w:t>
      </w:r>
      <w:proofErr w:type="spellStart"/>
      <w:r w:rsidR="000233AE">
        <w:rPr>
          <w:lang w:val="en-US"/>
        </w:rPr>
        <w:t>dan</w:t>
      </w:r>
      <w:proofErr w:type="spellEnd"/>
      <w:r w:rsidR="00C52C2D">
        <w:rPr>
          <w:lang w:val="en-US"/>
        </w:rPr>
        <w:t xml:space="preserve"> 30.09</w:t>
      </w:r>
      <w:r>
        <w:rPr>
          <w:lang w:val="en-US"/>
        </w:rPr>
        <w:t xml:space="preserve">. </w:t>
      </w:r>
      <w:proofErr w:type="gramStart"/>
      <w:r>
        <w:rPr>
          <w:lang w:val="en-US"/>
        </w:rPr>
        <w:t>u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iznosu</w:t>
      </w:r>
      <w:proofErr w:type="spellEnd"/>
      <w:r>
        <w:rPr>
          <w:lang w:val="en-US"/>
        </w:rPr>
        <w:t xml:space="preserve"> </w:t>
      </w:r>
      <w:r w:rsidR="00C52C2D">
        <w:rPr>
          <w:lang w:val="en-US"/>
        </w:rPr>
        <w:t>238.689,79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eura</w:t>
      </w:r>
      <w:proofErr w:type="spellEnd"/>
      <w:r>
        <w:rPr>
          <w:lang w:val="en-US"/>
        </w:rPr>
        <w:t>.</w:t>
      </w:r>
    </w:p>
    <w:p w:rsidR="00B720B4" w:rsidRDefault="00B720B4" w:rsidP="00FF3093">
      <w:pPr>
        <w:pStyle w:val="NormalWeb"/>
        <w:spacing w:after="0" w:line="240" w:lineRule="auto"/>
        <w:rPr>
          <w:lang w:val="en-US"/>
        </w:rPr>
      </w:pPr>
    </w:p>
    <w:p w:rsidR="00B720B4" w:rsidRDefault="00FF3093" w:rsidP="00FF3093">
      <w:pPr>
        <w:pStyle w:val="NormalWeb"/>
        <w:spacing w:after="0" w:line="240" w:lineRule="auto"/>
        <w:rPr>
          <w:lang w:val="en-US"/>
        </w:rPr>
      </w:pPr>
      <w:proofErr w:type="spellStart"/>
      <w:r w:rsidRPr="00B00FE0">
        <w:rPr>
          <w:lang w:val="en-US"/>
        </w:rPr>
        <w:lastRenderedPageBreak/>
        <w:t>Tablica</w:t>
      </w:r>
      <w:proofErr w:type="spellEnd"/>
      <w:r w:rsidRPr="00B00FE0">
        <w:rPr>
          <w:lang w:val="en-US"/>
        </w:rPr>
        <w:t xml:space="preserve"> </w:t>
      </w:r>
      <w:proofErr w:type="spellStart"/>
      <w:r w:rsidRPr="00B00FE0">
        <w:rPr>
          <w:lang w:val="en-US"/>
        </w:rPr>
        <w:t>dospjelih</w:t>
      </w:r>
      <w:proofErr w:type="spellEnd"/>
      <w:r w:rsidRPr="00B00FE0">
        <w:rPr>
          <w:lang w:val="en-US"/>
        </w:rPr>
        <w:t xml:space="preserve"> </w:t>
      </w:r>
      <w:proofErr w:type="spellStart"/>
      <w:r w:rsidRPr="00B00FE0">
        <w:rPr>
          <w:lang w:val="en-US"/>
        </w:rPr>
        <w:t>kamata</w:t>
      </w:r>
      <w:proofErr w:type="spellEnd"/>
      <w:r w:rsidRPr="00B00FE0">
        <w:rPr>
          <w:lang w:val="en-US"/>
        </w:rPr>
        <w:t xml:space="preserve"> </w:t>
      </w:r>
      <w:proofErr w:type="spellStart"/>
      <w:proofErr w:type="gramStart"/>
      <w:r w:rsidRPr="00B00FE0">
        <w:rPr>
          <w:lang w:val="en-US"/>
        </w:rPr>
        <w:t>na</w:t>
      </w:r>
      <w:proofErr w:type="spellEnd"/>
      <w:proofErr w:type="gramEnd"/>
      <w:r w:rsidRPr="00B00FE0">
        <w:rPr>
          <w:lang w:val="en-US"/>
        </w:rPr>
        <w:t xml:space="preserve"> </w:t>
      </w:r>
      <w:proofErr w:type="spellStart"/>
      <w:r w:rsidRPr="00B00FE0">
        <w:rPr>
          <w:lang w:val="en-US"/>
        </w:rPr>
        <w:t>zajmove</w:t>
      </w:r>
      <w:proofErr w:type="spellEnd"/>
    </w:p>
    <w:p w:rsidR="00FF3093" w:rsidRPr="00B00FE0" w:rsidRDefault="00FF3093" w:rsidP="00FF3093">
      <w:pPr>
        <w:pStyle w:val="NormalWeb"/>
        <w:spacing w:after="0" w:line="240" w:lineRule="auto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1764"/>
        <w:gridCol w:w="1963"/>
        <w:gridCol w:w="1963"/>
        <w:gridCol w:w="1765"/>
      </w:tblGrid>
      <w:tr w:rsidR="00FF3093" w:rsidRPr="00B00FE0" w:rsidTr="005F645F">
        <w:tc>
          <w:tcPr>
            <w:tcW w:w="1857" w:type="dxa"/>
          </w:tcPr>
          <w:p w:rsidR="00FF3093" w:rsidRPr="00B00FE0" w:rsidRDefault="00FF3093" w:rsidP="005F645F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OPIS</w:t>
            </w:r>
          </w:p>
        </w:tc>
        <w:tc>
          <w:tcPr>
            <w:tcW w:w="1857" w:type="dxa"/>
          </w:tcPr>
          <w:p w:rsidR="00FF3093" w:rsidRPr="00B00FE0" w:rsidRDefault="00FF3093" w:rsidP="005F645F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STANJE 01.01.</w:t>
            </w:r>
          </w:p>
        </w:tc>
        <w:tc>
          <w:tcPr>
            <w:tcW w:w="1858" w:type="dxa"/>
          </w:tcPr>
          <w:p w:rsidR="00FF3093" w:rsidRPr="00B00FE0" w:rsidRDefault="00FF3093" w:rsidP="005F645F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KAMATE DOSPJELE U IZVJEŠTAJNOM RAZDOBLJU</w:t>
            </w:r>
          </w:p>
        </w:tc>
        <w:tc>
          <w:tcPr>
            <w:tcW w:w="1858" w:type="dxa"/>
          </w:tcPr>
          <w:p w:rsidR="00FF3093" w:rsidRPr="00B00FE0" w:rsidRDefault="00FF3093" w:rsidP="005F645F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KAMATE PLAĆENE U IZVJEŠTAJNOM RAZDOBLJU</w:t>
            </w:r>
          </w:p>
        </w:tc>
        <w:tc>
          <w:tcPr>
            <w:tcW w:w="1858" w:type="dxa"/>
          </w:tcPr>
          <w:p w:rsidR="00FF3093" w:rsidRPr="00B00FE0" w:rsidRDefault="00BB3D12" w:rsidP="005F645F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STANJE 30.09</w:t>
            </w:r>
            <w:r w:rsidR="00FF3093" w:rsidRPr="00B00FE0">
              <w:rPr>
                <w:lang w:val="en-US"/>
              </w:rPr>
              <w:t>.</w:t>
            </w:r>
          </w:p>
        </w:tc>
      </w:tr>
      <w:tr w:rsidR="00FF3093" w:rsidRPr="00B00FE0" w:rsidTr="005F645F">
        <w:tc>
          <w:tcPr>
            <w:tcW w:w="1857" w:type="dxa"/>
          </w:tcPr>
          <w:p w:rsidR="00FF3093" w:rsidRPr="00B00FE0" w:rsidRDefault="00FF3093" w:rsidP="005F645F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A. KAMATE PO PRIMLJENIM ZAJMOVIMA</w:t>
            </w:r>
          </w:p>
        </w:tc>
        <w:tc>
          <w:tcPr>
            <w:tcW w:w="1857" w:type="dxa"/>
          </w:tcPr>
          <w:p w:rsidR="00FF3093" w:rsidRPr="00B00FE0" w:rsidRDefault="00FF3093" w:rsidP="005F645F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0,00</w:t>
            </w:r>
          </w:p>
        </w:tc>
        <w:tc>
          <w:tcPr>
            <w:tcW w:w="1858" w:type="dxa"/>
          </w:tcPr>
          <w:p w:rsidR="00FF3093" w:rsidRPr="00B00FE0" w:rsidRDefault="00D83C4C" w:rsidP="00D46F61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18.278,05</w:t>
            </w:r>
          </w:p>
        </w:tc>
        <w:tc>
          <w:tcPr>
            <w:tcW w:w="1858" w:type="dxa"/>
          </w:tcPr>
          <w:p w:rsidR="00FF3093" w:rsidRPr="00B00FE0" w:rsidRDefault="00377EE2" w:rsidP="005F645F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18.278,05</w:t>
            </w:r>
          </w:p>
        </w:tc>
        <w:tc>
          <w:tcPr>
            <w:tcW w:w="1858" w:type="dxa"/>
          </w:tcPr>
          <w:p w:rsidR="00FF3093" w:rsidRPr="00B00FE0" w:rsidRDefault="00FF3093" w:rsidP="005F645F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0,00</w:t>
            </w:r>
          </w:p>
        </w:tc>
      </w:tr>
      <w:tr w:rsidR="00FF3093" w:rsidRPr="00B00FE0" w:rsidTr="005F645F">
        <w:tc>
          <w:tcPr>
            <w:tcW w:w="1857" w:type="dxa"/>
          </w:tcPr>
          <w:p w:rsidR="00FF3093" w:rsidRPr="00B00FE0" w:rsidRDefault="00FF3093" w:rsidP="005F645F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A. 1. PO TUZEMNIM ZAJMOVIMA</w:t>
            </w:r>
          </w:p>
        </w:tc>
        <w:tc>
          <w:tcPr>
            <w:tcW w:w="1857" w:type="dxa"/>
          </w:tcPr>
          <w:p w:rsidR="00FF3093" w:rsidRPr="00B00FE0" w:rsidRDefault="00FF3093" w:rsidP="005F645F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0,00</w:t>
            </w:r>
          </w:p>
        </w:tc>
        <w:tc>
          <w:tcPr>
            <w:tcW w:w="1858" w:type="dxa"/>
          </w:tcPr>
          <w:p w:rsidR="00FF3093" w:rsidRPr="00B00FE0" w:rsidRDefault="00D83C4C" w:rsidP="005F645F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18.278,05</w:t>
            </w:r>
          </w:p>
        </w:tc>
        <w:tc>
          <w:tcPr>
            <w:tcW w:w="1858" w:type="dxa"/>
          </w:tcPr>
          <w:p w:rsidR="00FF3093" w:rsidRPr="00B00FE0" w:rsidRDefault="00FF3093" w:rsidP="005F645F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0,00</w:t>
            </w:r>
          </w:p>
        </w:tc>
        <w:tc>
          <w:tcPr>
            <w:tcW w:w="1858" w:type="dxa"/>
          </w:tcPr>
          <w:p w:rsidR="00FF3093" w:rsidRPr="00B00FE0" w:rsidRDefault="00FF3093" w:rsidP="005F645F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0,00</w:t>
            </w:r>
          </w:p>
        </w:tc>
      </w:tr>
      <w:tr w:rsidR="00FF3093" w:rsidRPr="00B00FE0" w:rsidTr="005F645F">
        <w:tc>
          <w:tcPr>
            <w:tcW w:w="1857" w:type="dxa"/>
          </w:tcPr>
          <w:p w:rsidR="00FF3093" w:rsidRPr="00B00FE0" w:rsidRDefault="00FF3093" w:rsidP="005F645F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UKUPNO</w:t>
            </w:r>
          </w:p>
        </w:tc>
        <w:tc>
          <w:tcPr>
            <w:tcW w:w="1857" w:type="dxa"/>
          </w:tcPr>
          <w:p w:rsidR="00FF3093" w:rsidRPr="00B00FE0" w:rsidRDefault="00FF3093" w:rsidP="005F645F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0,00</w:t>
            </w:r>
          </w:p>
        </w:tc>
        <w:tc>
          <w:tcPr>
            <w:tcW w:w="1858" w:type="dxa"/>
          </w:tcPr>
          <w:p w:rsidR="00FF3093" w:rsidRPr="00B00FE0" w:rsidRDefault="00D83C4C" w:rsidP="005F645F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18.278,05</w:t>
            </w:r>
            <w:bookmarkStart w:id="0" w:name="_GoBack"/>
            <w:bookmarkEnd w:id="0"/>
          </w:p>
        </w:tc>
        <w:tc>
          <w:tcPr>
            <w:tcW w:w="1858" w:type="dxa"/>
          </w:tcPr>
          <w:p w:rsidR="00FF3093" w:rsidRPr="00B00FE0" w:rsidRDefault="00377EE2" w:rsidP="005F645F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18.278,05</w:t>
            </w:r>
          </w:p>
        </w:tc>
        <w:tc>
          <w:tcPr>
            <w:tcW w:w="1858" w:type="dxa"/>
          </w:tcPr>
          <w:p w:rsidR="00FF3093" w:rsidRPr="00B00FE0" w:rsidRDefault="00FF3093" w:rsidP="005F645F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0,00</w:t>
            </w:r>
          </w:p>
        </w:tc>
      </w:tr>
    </w:tbl>
    <w:p w:rsidR="00FF3093" w:rsidRPr="00B00FE0" w:rsidRDefault="00D46F61" w:rsidP="00FF3093">
      <w:pPr>
        <w:pStyle w:val="NormalWeb"/>
        <w:spacing w:after="0" w:line="240" w:lineRule="auto"/>
        <w:rPr>
          <w:lang w:val="en-US"/>
        </w:rPr>
      </w:pPr>
      <w:proofErr w:type="spellStart"/>
      <w:proofErr w:type="gramStart"/>
      <w:r>
        <w:rPr>
          <w:lang w:val="en-US"/>
        </w:rPr>
        <w:t>Marijanci</w:t>
      </w:r>
      <w:proofErr w:type="spellEnd"/>
      <w:r>
        <w:rPr>
          <w:lang w:val="en-US"/>
        </w:rPr>
        <w:t xml:space="preserve">, </w:t>
      </w:r>
      <w:r w:rsidR="00027736">
        <w:rPr>
          <w:lang w:val="en-US"/>
        </w:rPr>
        <w:t>08.</w:t>
      </w:r>
      <w:proofErr w:type="gramEnd"/>
      <w:r w:rsidR="00027736">
        <w:rPr>
          <w:lang w:val="en-US"/>
        </w:rPr>
        <w:t xml:space="preserve"> </w:t>
      </w:r>
      <w:proofErr w:type="spellStart"/>
      <w:proofErr w:type="gramStart"/>
      <w:r w:rsidR="00027736">
        <w:rPr>
          <w:lang w:val="en-US"/>
        </w:rPr>
        <w:t>listopada</w:t>
      </w:r>
      <w:proofErr w:type="spellEnd"/>
      <w:proofErr w:type="gramEnd"/>
      <w:r w:rsidR="00395767">
        <w:rPr>
          <w:lang w:val="en-US"/>
        </w:rPr>
        <w:t xml:space="preserve"> 2024</w:t>
      </w:r>
      <w:r w:rsidR="00FF3093" w:rsidRPr="00B00FE0">
        <w:rPr>
          <w:lang w:val="en-US"/>
        </w:rPr>
        <w:t xml:space="preserve">. </w:t>
      </w:r>
      <w:proofErr w:type="spellStart"/>
      <w:proofErr w:type="gramStart"/>
      <w:r w:rsidR="00FF3093" w:rsidRPr="00B00FE0">
        <w:rPr>
          <w:lang w:val="en-US"/>
        </w:rPr>
        <w:t>godine</w:t>
      </w:r>
      <w:proofErr w:type="spellEnd"/>
      <w:proofErr w:type="gramEnd"/>
      <w:r w:rsidR="00FF3093" w:rsidRPr="00B00FE0">
        <w:rPr>
          <w:lang w:val="en-US"/>
        </w:rPr>
        <w:t>.</w:t>
      </w:r>
    </w:p>
    <w:p w:rsidR="00FF3093" w:rsidRPr="00B00FE0" w:rsidRDefault="00FF3093" w:rsidP="00FF3093">
      <w:pPr>
        <w:pStyle w:val="NormalWeb"/>
        <w:spacing w:after="0" w:line="240" w:lineRule="auto"/>
        <w:rPr>
          <w:lang w:val="en-US"/>
        </w:rPr>
      </w:pPr>
      <w:proofErr w:type="spellStart"/>
      <w:r w:rsidRPr="00B00FE0">
        <w:rPr>
          <w:lang w:val="en-US"/>
        </w:rPr>
        <w:t>Osoba</w:t>
      </w:r>
      <w:proofErr w:type="spellEnd"/>
      <w:r w:rsidRPr="00B00FE0">
        <w:rPr>
          <w:lang w:val="en-US"/>
        </w:rPr>
        <w:t xml:space="preserve"> </w:t>
      </w:r>
      <w:proofErr w:type="spellStart"/>
      <w:r w:rsidRPr="00B00FE0">
        <w:rPr>
          <w:lang w:val="en-US"/>
        </w:rPr>
        <w:t>za</w:t>
      </w:r>
      <w:proofErr w:type="spellEnd"/>
      <w:r w:rsidRPr="00B00FE0">
        <w:rPr>
          <w:lang w:val="en-US"/>
        </w:rPr>
        <w:t xml:space="preserve"> </w:t>
      </w:r>
      <w:proofErr w:type="spellStart"/>
      <w:r w:rsidRPr="00B00FE0">
        <w:rPr>
          <w:lang w:val="en-US"/>
        </w:rPr>
        <w:t>kontaktiranje</w:t>
      </w:r>
      <w:proofErr w:type="spellEnd"/>
      <w:r w:rsidRPr="00B00FE0">
        <w:rPr>
          <w:lang w:val="en-US"/>
        </w:rPr>
        <w:t xml:space="preserve">: </w:t>
      </w:r>
      <w:proofErr w:type="spellStart"/>
      <w:r w:rsidRPr="00B00FE0">
        <w:rPr>
          <w:lang w:val="en-US"/>
        </w:rPr>
        <w:t>Dijana</w:t>
      </w:r>
      <w:proofErr w:type="spellEnd"/>
      <w:r w:rsidRPr="00B00FE0">
        <w:rPr>
          <w:lang w:val="en-US"/>
        </w:rPr>
        <w:t xml:space="preserve"> Alšić</w:t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="00C054E9">
        <w:rPr>
          <w:lang w:val="en-US"/>
        </w:rPr>
        <w:t xml:space="preserve"> </w:t>
      </w:r>
      <w:r w:rsidRPr="00B00FE0">
        <w:rPr>
          <w:lang w:val="en-US"/>
        </w:rPr>
        <w:tab/>
      </w:r>
    </w:p>
    <w:p w:rsidR="00FF3093" w:rsidRDefault="00FF3093" w:rsidP="00FF3093">
      <w:pPr>
        <w:pStyle w:val="NormalWeb"/>
        <w:spacing w:after="0" w:line="240" w:lineRule="auto"/>
        <w:rPr>
          <w:lang w:val="en-US"/>
        </w:rPr>
      </w:pPr>
      <w:proofErr w:type="spellStart"/>
      <w:r w:rsidRPr="00B00FE0">
        <w:rPr>
          <w:lang w:val="en-US"/>
        </w:rPr>
        <w:t>Telefon</w:t>
      </w:r>
      <w:proofErr w:type="spellEnd"/>
      <w:r w:rsidRPr="00B00FE0">
        <w:rPr>
          <w:lang w:val="en-US"/>
        </w:rPr>
        <w:t xml:space="preserve"> </w:t>
      </w:r>
      <w:proofErr w:type="spellStart"/>
      <w:r w:rsidRPr="00B00FE0">
        <w:rPr>
          <w:lang w:val="en-US"/>
        </w:rPr>
        <w:t>za</w:t>
      </w:r>
      <w:proofErr w:type="spellEnd"/>
      <w:r w:rsidRPr="00B00FE0">
        <w:rPr>
          <w:lang w:val="en-US"/>
        </w:rPr>
        <w:t xml:space="preserve"> </w:t>
      </w:r>
      <w:proofErr w:type="spellStart"/>
      <w:r w:rsidRPr="00B00FE0">
        <w:rPr>
          <w:lang w:val="en-US"/>
        </w:rPr>
        <w:t>kontakt</w:t>
      </w:r>
      <w:proofErr w:type="spellEnd"/>
      <w:r w:rsidRPr="00B00FE0">
        <w:rPr>
          <w:lang w:val="en-US"/>
        </w:rPr>
        <w:t>: 031/643-100</w:t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proofErr w:type="spellStart"/>
      <w:r>
        <w:rPr>
          <w:lang w:val="en-US"/>
        </w:rPr>
        <w:t>Zakoniti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predstavnik</w:t>
      </w:r>
      <w:proofErr w:type="spellEnd"/>
    </w:p>
    <w:p w:rsidR="00FF3093" w:rsidRPr="00B00FE0" w:rsidRDefault="00FF3093" w:rsidP="00FF3093">
      <w:pPr>
        <w:pStyle w:val="NormalWeb"/>
        <w:spacing w:after="0" w:line="240" w:lineRule="auto"/>
        <w:rPr>
          <w:lang w:val="en-US"/>
        </w:rPr>
      </w:pPr>
    </w:p>
    <w:p w:rsidR="00FF3093" w:rsidRPr="00B00FE0" w:rsidRDefault="00FF3093" w:rsidP="00FF3093">
      <w:pPr>
        <w:pStyle w:val="NormalWeb"/>
        <w:spacing w:after="0" w:line="240" w:lineRule="auto"/>
        <w:rPr>
          <w:lang w:val="en-US"/>
        </w:rPr>
      </w:pP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  <w:t>(</w:t>
      </w:r>
      <w:proofErr w:type="spellStart"/>
      <w:proofErr w:type="gramStart"/>
      <w:r w:rsidRPr="00B00FE0">
        <w:rPr>
          <w:lang w:val="en-US"/>
        </w:rPr>
        <w:t>potpis</w:t>
      </w:r>
      <w:proofErr w:type="spellEnd"/>
      <w:proofErr w:type="gramEnd"/>
      <w:r w:rsidRPr="00B00FE0">
        <w:rPr>
          <w:lang w:val="en-US"/>
        </w:rPr>
        <w:t>)</w:t>
      </w:r>
    </w:p>
    <w:p w:rsidR="00FF3093" w:rsidRPr="00B00FE0" w:rsidRDefault="00FF3093" w:rsidP="00FF3093">
      <w:pPr>
        <w:pStyle w:val="NormalWeb"/>
        <w:spacing w:after="0" w:line="240" w:lineRule="auto"/>
        <w:rPr>
          <w:lang w:val="en-US"/>
        </w:rPr>
      </w:pP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  <w:t>____________________________</w:t>
      </w:r>
    </w:p>
    <w:p w:rsidR="00166D9E" w:rsidRPr="00C054E9" w:rsidRDefault="00FF3093" w:rsidP="00C054E9">
      <w:pPr>
        <w:pStyle w:val="NormalWeb"/>
        <w:spacing w:after="0" w:line="240" w:lineRule="auto"/>
        <w:rPr>
          <w:lang w:val="en-US"/>
        </w:rPr>
      </w:pP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proofErr w:type="spellStart"/>
      <w:r w:rsidRPr="00B00FE0">
        <w:rPr>
          <w:lang w:val="en-US"/>
        </w:rPr>
        <w:t>Zakoniti</w:t>
      </w:r>
      <w:proofErr w:type="spellEnd"/>
      <w:r w:rsidRPr="00B00FE0">
        <w:rPr>
          <w:lang w:val="en-US"/>
        </w:rPr>
        <w:t xml:space="preserve"> </w:t>
      </w:r>
      <w:proofErr w:type="spellStart"/>
      <w:r w:rsidRPr="00B00FE0">
        <w:rPr>
          <w:lang w:val="en-US"/>
        </w:rPr>
        <w:t>predstavnik</w:t>
      </w:r>
      <w:proofErr w:type="spellEnd"/>
      <w:r w:rsidRPr="00B00FE0">
        <w:rPr>
          <w:lang w:val="en-US"/>
        </w:rPr>
        <w:t xml:space="preserve"> </w:t>
      </w:r>
      <w:proofErr w:type="spellStart"/>
      <w:r w:rsidRPr="00B00FE0">
        <w:rPr>
          <w:lang w:val="en-US"/>
        </w:rPr>
        <w:t>Darko</w:t>
      </w:r>
      <w:proofErr w:type="spellEnd"/>
      <w:r w:rsidRPr="00B00FE0">
        <w:rPr>
          <w:lang w:val="en-US"/>
        </w:rPr>
        <w:t xml:space="preserve"> </w:t>
      </w:r>
      <w:proofErr w:type="spellStart"/>
      <w:r w:rsidRPr="00B00FE0">
        <w:rPr>
          <w:lang w:val="en-US"/>
        </w:rPr>
        <w:t>Dorkić</w:t>
      </w:r>
      <w:proofErr w:type="spellEnd"/>
    </w:p>
    <w:sectPr w:rsidR="00166D9E" w:rsidRPr="00C0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A4"/>
    <w:rsid w:val="000233AE"/>
    <w:rsid w:val="00027736"/>
    <w:rsid w:val="00042A7E"/>
    <w:rsid w:val="000463BA"/>
    <w:rsid w:val="00084090"/>
    <w:rsid w:val="000844E3"/>
    <w:rsid w:val="000912B7"/>
    <w:rsid w:val="00091B52"/>
    <w:rsid w:val="000B0D3F"/>
    <w:rsid w:val="000C0A28"/>
    <w:rsid w:val="000C2F7C"/>
    <w:rsid w:val="000E0794"/>
    <w:rsid w:val="000E2CEF"/>
    <w:rsid w:val="000E472A"/>
    <w:rsid w:val="0010677B"/>
    <w:rsid w:val="00107DBD"/>
    <w:rsid w:val="00112597"/>
    <w:rsid w:val="0013732F"/>
    <w:rsid w:val="00153663"/>
    <w:rsid w:val="00166D9E"/>
    <w:rsid w:val="001B7F0A"/>
    <w:rsid w:val="0022050A"/>
    <w:rsid w:val="00255435"/>
    <w:rsid w:val="00261282"/>
    <w:rsid w:val="00262745"/>
    <w:rsid w:val="00296A0C"/>
    <w:rsid w:val="002F203D"/>
    <w:rsid w:val="002F38EB"/>
    <w:rsid w:val="00301A30"/>
    <w:rsid w:val="00303EED"/>
    <w:rsid w:val="003127D6"/>
    <w:rsid w:val="00333A10"/>
    <w:rsid w:val="00340846"/>
    <w:rsid w:val="00377EE2"/>
    <w:rsid w:val="00380FDE"/>
    <w:rsid w:val="00384CF5"/>
    <w:rsid w:val="00392728"/>
    <w:rsid w:val="00395767"/>
    <w:rsid w:val="003D49C4"/>
    <w:rsid w:val="003E08DC"/>
    <w:rsid w:val="003E0D41"/>
    <w:rsid w:val="004171D0"/>
    <w:rsid w:val="004232F1"/>
    <w:rsid w:val="00425FD9"/>
    <w:rsid w:val="00433F7D"/>
    <w:rsid w:val="00435BAF"/>
    <w:rsid w:val="0044347C"/>
    <w:rsid w:val="00460B1E"/>
    <w:rsid w:val="004705F7"/>
    <w:rsid w:val="00472689"/>
    <w:rsid w:val="00473744"/>
    <w:rsid w:val="004761B9"/>
    <w:rsid w:val="004813AB"/>
    <w:rsid w:val="0048179C"/>
    <w:rsid w:val="00495074"/>
    <w:rsid w:val="004B46A5"/>
    <w:rsid w:val="004D219A"/>
    <w:rsid w:val="004F43F3"/>
    <w:rsid w:val="00500EB9"/>
    <w:rsid w:val="005A78DD"/>
    <w:rsid w:val="005C0A9D"/>
    <w:rsid w:val="005C547A"/>
    <w:rsid w:val="005D73B2"/>
    <w:rsid w:val="005D7B45"/>
    <w:rsid w:val="005F1146"/>
    <w:rsid w:val="00632857"/>
    <w:rsid w:val="0066184D"/>
    <w:rsid w:val="00673668"/>
    <w:rsid w:val="006E2AE9"/>
    <w:rsid w:val="006F4D94"/>
    <w:rsid w:val="00715CF5"/>
    <w:rsid w:val="007170C3"/>
    <w:rsid w:val="00734DC7"/>
    <w:rsid w:val="0077474E"/>
    <w:rsid w:val="007A4556"/>
    <w:rsid w:val="007B117D"/>
    <w:rsid w:val="007B678A"/>
    <w:rsid w:val="007D0B14"/>
    <w:rsid w:val="007E0616"/>
    <w:rsid w:val="00815723"/>
    <w:rsid w:val="008201EE"/>
    <w:rsid w:val="00827211"/>
    <w:rsid w:val="008328A5"/>
    <w:rsid w:val="008523A4"/>
    <w:rsid w:val="00857C5D"/>
    <w:rsid w:val="008B3EF1"/>
    <w:rsid w:val="008D553F"/>
    <w:rsid w:val="008E630A"/>
    <w:rsid w:val="00912C93"/>
    <w:rsid w:val="00912E86"/>
    <w:rsid w:val="00984CCB"/>
    <w:rsid w:val="00993518"/>
    <w:rsid w:val="009D4193"/>
    <w:rsid w:val="009D59E7"/>
    <w:rsid w:val="009E0864"/>
    <w:rsid w:val="009F5610"/>
    <w:rsid w:val="009F7B98"/>
    <w:rsid w:val="00A039FE"/>
    <w:rsid w:val="00A03D7D"/>
    <w:rsid w:val="00A26432"/>
    <w:rsid w:val="00A30DDE"/>
    <w:rsid w:val="00A4278A"/>
    <w:rsid w:val="00A62170"/>
    <w:rsid w:val="00A65FCA"/>
    <w:rsid w:val="00A764D7"/>
    <w:rsid w:val="00A80544"/>
    <w:rsid w:val="00A84CB8"/>
    <w:rsid w:val="00AB6ACD"/>
    <w:rsid w:val="00AE2023"/>
    <w:rsid w:val="00B103C8"/>
    <w:rsid w:val="00B204C4"/>
    <w:rsid w:val="00B25864"/>
    <w:rsid w:val="00B3761A"/>
    <w:rsid w:val="00B54B9D"/>
    <w:rsid w:val="00B61B1F"/>
    <w:rsid w:val="00B64F05"/>
    <w:rsid w:val="00B720B4"/>
    <w:rsid w:val="00B850CC"/>
    <w:rsid w:val="00B91FAF"/>
    <w:rsid w:val="00BB3D12"/>
    <w:rsid w:val="00BB4604"/>
    <w:rsid w:val="00BC6230"/>
    <w:rsid w:val="00BC70A1"/>
    <w:rsid w:val="00BC7E64"/>
    <w:rsid w:val="00BE008D"/>
    <w:rsid w:val="00BE4F45"/>
    <w:rsid w:val="00BE6F33"/>
    <w:rsid w:val="00BF29D1"/>
    <w:rsid w:val="00C054E9"/>
    <w:rsid w:val="00C15DB7"/>
    <w:rsid w:val="00C2248B"/>
    <w:rsid w:val="00C52C2D"/>
    <w:rsid w:val="00C75F4F"/>
    <w:rsid w:val="00C9666D"/>
    <w:rsid w:val="00CE0607"/>
    <w:rsid w:val="00CE31B3"/>
    <w:rsid w:val="00CE67FC"/>
    <w:rsid w:val="00D21D90"/>
    <w:rsid w:val="00D25790"/>
    <w:rsid w:val="00D261BB"/>
    <w:rsid w:val="00D344B5"/>
    <w:rsid w:val="00D41276"/>
    <w:rsid w:val="00D46F61"/>
    <w:rsid w:val="00D53775"/>
    <w:rsid w:val="00D6436A"/>
    <w:rsid w:val="00D83C4C"/>
    <w:rsid w:val="00D844EB"/>
    <w:rsid w:val="00DA7D7A"/>
    <w:rsid w:val="00DB0CAA"/>
    <w:rsid w:val="00DF66CD"/>
    <w:rsid w:val="00E26CDE"/>
    <w:rsid w:val="00E528A0"/>
    <w:rsid w:val="00E5554C"/>
    <w:rsid w:val="00EA500D"/>
    <w:rsid w:val="00EC5925"/>
    <w:rsid w:val="00ED4045"/>
    <w:rsid w:val="00ED6091"/>
    <w:rsid w:val="00ED6531"/>
    <w:rsid w:val="00EF6C38"/>
    <w:rsid w:val="00F139AA"/>
    <w:rsid w:val="00F2174F"/>
    <w:rsid w:val="00F27AEC"/>
    <w:rsid w:val="00F577E7"/>
    <w:rsid w:val="00F953A1"/>
    <w:rsid w:val="00FD56B6"/>
    <w:rsid w:val="00F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09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3093"/>
    <w:pPr>
      <w:suppressAutoHyphens w:val="0"/>
      <w:spacing w:before="100" w:beforeAutospacing="1" w:after="142" w:line="288" w:lineRule="auto"/>
    </w:pPr>
    <w:rPr>
      <w:rFonts w:eastAsia="Times New Roman"/>
      <w:lang w:eastAsia="hr-HR"/>
    </w:rPr>
  </w:style>
  <w:style w:type="table" w:styleId="TableGrid">
    <w:name w:val="Table Grid"/>
    <w:basedOn w:val="TableNormal"/>
    <w:uiPriority w:val="59"/>
    <w:rsid w:val="00FF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3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093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09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3093"/>
    <w:pPr>
      <w:suppressAutoHyphens w:val="0"/>
      <w:spacing w:before="100" w:beforeAutospacing="1" w:after="142" w:line="288" w:lineRule="auto"/>
    </w:pPr>
    <w:rPr>
      <w:rFonts w:eastAsia="Times New Roman"/>
      <w:lang w:eastAsia="hr-HR"/>
    </w:rPr>
  </w:style>
  <w:style w:type="table" w:styleId="TableGrid">
    <w:name w:val="Table Grid"/>
    <w:basedOn w:val="TableNormal"/>
    <w:uiPriority w:val="59"/>
    <w:rsid w:val="00FF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3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093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102</cp:revision>
  <cp:lastPrinted>2024-10-08T10:49:00Z</cp:lastPrinted>
  <dcterms:created xsi:type="dcterms:W3CDTF">2023-04-11T06:59:00Z</dcterms:created>
  <dcterms:modified xsi:type="dcterms:W3CDTF">2024-10-08T10:52:00Z</dcterms:modified>
</cp:coreProperties>
</file>